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E" w:rsidRDefault="002B7C7D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bookmarkStart w:id="0" w:name="_GoBack"/>
      <w:bookmarkEnd w:id="0"/>
      <w:r>
        <w:rPr>
          <w:rFonts w:ascii="Cambria" w:eastAsia="Cambria" w:hAnsi="Cambria" w:cs="Cambria"/>
          <w:color w:val="17365D"/>
          <w:spacing w:val="5"/>
          <w:sz w:val="52"/>
        </w:rPr>
        <w:t xml:space="preserve">Budget Committee </w:t>
      </w:r>
    </w:p>
    <w:p w:rsidR="00A95CDE" w:rsidRDefault="002B7C7D">
      <w:pPr>
        <w:spacing w:after="30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From the Bylaws:</w:t>
      </w:r>
    </w:p>
    <w:p w:rsidR="00A95CDE" w:rsidRDefault="002B7C7D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Section 8.1 Standing Committees</w:t>
      </w:r>
    </w:p>
    <w:p w:rsidR="00A95CDE" w:rsidRDefault="002B7C7D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Budget Committee: A committee consisting of the Governor, Governor-elect and Region Treasurer will prepare a proposed budget for the succeeding biennium for proposal to the Region Board. During the biennium, the committee would periodically review and pres</w:t>
      </w:r>
      <w:r>
        <w:rPr>
          <w:rFonts w:ascii="Calibri" w:eastAsia="Calibri" w:hAnsi="Calibri" w:cs="Calibri"/>
          <w:color w:val="000000"/>
          <w:sz w:val="24"/>
        </w:rPr>
        <w:t xml:space="preserve">ent suggested changes to the Region Board. </w:t>
      </w:r>
    </w:p>
    <w:p w:rsidR="00A95CDE" w:rsidRDefault="00A95CD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</w:p>
    <w:p w:rsidR="00A95CDE" w:rsidRDefault="00A95CDE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</w:p>
    <w:p w:rsidR="00A95CDE" w:rsidRDefault="002B7C7D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Note:</w:t>
      </w:r>
    </w:p>
    <w:p w:rsidR="00A95CDE" w:rsidRDefault="002B7C7D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This committee </w:t>
      </w:r>
      <w:proofErr w:type="gramStart"/>
      <w:r>
        <w:rPr>
          <w:rFonts w:ascii="Calibri" w:eastAsia="Calibri" w:hAnsi="Calibri" w:cs="Calibri"/>
          <w:sz w:val="20"/>
        </w:rPr>
        <w:t>was established</w:t>
      </w:r>
      <w:proofErr w:type="gramEnd"/>
      <w:r>
        <w:rPr>
          <w:rFonts w:ascii="Calibri" w:eastAsia="Calibri" w:hAnsi="Calibri" w:cs="Calibri"/>
          <w:sz w:val="20"/>
        </w:rPr>
        <w:t xml:space="preserve"> with a bylaw amendment at the 2016 Region Conference. </w:t>
      </w:r>
    </w:p>
    <w:p w:rsidR="00A95CDE" w:rsidRDefault="002B7C7D">
      <w:pPr>
        <w:keepNext/>
        <w:keepLines/>
        <w:spacing w:before="480"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Duties:</w:t>
      </w:r>
    </w:p>
    <w:p w:rsidR="00A95CDE" w:rsidRDefault="002B7C7D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Establish succeeding biennium budget prior to the February board meeting to be presented to the region board at the May board meeting and the conference body at </w:t>
      </w:r>
      <w:proofErr w:type="gramStart"/>
      <w:r>
        <w:rPr>
          <w:rFonts w:ascii="Calibri" w:eastAsia="Calibri" w:hAnsi="Calibri" w:cs="Calibri"/>
          <w:sz w:val="24"/>
        </w:rPr>
        <w:t>the</w:t>
      </w:r>
      <w:proofErr w:type="gramEnd"/>
      <w:r>
        <w:rPr>
          <w:rFonts w:ascii="Calibri" w:eastAsia="Calibri" w:hAnsi="Calibri" w:cs="Calibri"/>
          <w:sz w:val="24"/>
        </w:rPr>
        <w:t xml:space="preserve"> annual region business meeting in May.</w:t>
      </w:r>
    </w:p>
    <w:p w:rsidR="00A95CDE" w:rsidRDefault="00A95CDE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A95CDE" w:rsidRDefault="002B7C7D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Review budget vs actual performance reports.</w:t>
      </w:r>
    </w:p>
    <w:p w:rsidR="00A95CDE" w:rsidRDefault="00A95CDE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A95CDE" w:rsidRDefault="002B7C7D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Recom</w:t>
      </w:r>
      <w:r>
        <w:rPr>
          <w:rFonts w:ascii="Calibri" w:eastAsia="Calibri" w:hAnsi="Calibri" w:cs="Calibri"/>
          <w:sz w:val="24"/>
        </w:rPr>
        <w:t>mend changes to the region board as appropriate.</w:t>
      </w:r>
    </w:p>
    <w:p w:rsidR="00A95CDE" w:rsidRDefault="00A95CD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5CDE" w:rsidRDefault="00A95C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9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D96"/>
    <w:multiLevelType w:val="multilevel"/>
    <w:tmpl w:val="B7560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DE"/>
    <w:rsid w:val="002B7C7D"/>
    <w:rsid w:val="00A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AADB6-8A35-4BDC-9B95-B9A4CF4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Chorbi, Kristin</dc:creator>
  <cp:lastModifiedBy>Chorbi, Kristin</cp:lastModifiedBy>
  <cp:revision>2</cp:revision>
  <dcterms:created xsi:type="dcterms:W3CDTF">2020-01-10T23:59:00Z</dcterms:created>
  <dcterms:modified xsi:type="dcterms:W3CDTF">2020-01-10T23:59:00Z</dcterms:modified>
</cp:coreProperties>
</file>