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668" w:rsidRPr="003A08C2" w:rsidRDefault="00B108EB" w:rsidP="00572668">
      <w:pPr>
        <w:pStyle w:val="NormalWeb"/>
        <w:shd w:val="clear" w:color="auto" w:fill="FFFFFF"/>
        <w:spacing w:before="0" w:beforeAutospacing="0" w:after="0" w:afterAutospacing="0"/>
        <w:textAlignment w:val="baseline"/>
        <w:rPr>
          <w:rFonts w:ascii="Century Gothic" w:hAnsi="Century Gothic"/>
          <w:color w:val="666666"/>
        </w:rPr>
      </w:pPr>
      <w:r w:rsidRPr="003A08C2">
        <w:rPr>
          <w:rFonts w:ascii="Century Gothic" w:hAnsi="Century Gothic"/>
          <w:noProof/>
          <w:sz w:val="36"/>
          <w:szCs w:val="36"/>
        </w:rPr>
        <w:drawing>
          <wp:anchor distT="0" distB="0" distL="114300" distR="114300" simplePos="0" relativeHeight="251658240" behindDoc="1" locked="0" layoutInCell="1" allowOverlap="1">
            <wp:simplePos x="0" y="0"/>
            <wp:positionH relativeFrom="column">
              <wp:posOffset>4899348</wp:posOffset>
            </wp:positionH>
            <wp:positionV relativeFrom="paragraph">
              <wp:posOffset>-845077</wp:posOffset>
            </wp:positionV>
            <wp:extent cx="1069472" cy="865589"/>
            <wp:effectExtent l="0" t="0" r="0" b="0"/>
            <wp:wrapNone/>
            <wp:docPr id="2" name="Picture 2" descr="C:\Users\Admin\AppData\Local\Microsoft\Windows\INetCache\Content.Word\Yellow-House-School-Badge-Logo-Rope-195x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Yellow-House-School-Badge-Logo-Rope-195x15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9472" cy="865589"/>
                    </a:xfrm>
                    <a:prstGeom prst="rect">
                      <a:avLst/>
                    </a:prstGeom>
                    <a:noFill/>
                    <a:ln>
                      <a:noFill/>
                    </a:ln>
                  </pic:spPr>
                </pic:pic>
              </a:graphicData>
            </a:graphic>
            <wp14:sizeRelH relativeFrom="page">
              <wp14:pctWidth>0</wp14:pctWidth>
            </wp14:sizeRelH>
            <wp14:sizeRelV relativeFrom="page">
              <wp14:pctHeight>0</wp14:pctHeight>
            </wp14:sizeRelV>
          </wp:anchor>
        </w:drawing>
      </w:r>
      <w:r w:rsidR="00572668" w:rsidRPr="003A08C2">
        <w:rPr>
          <w:rFonts w:ascii="Century Gothic" w:hAnsi="Century Gothic"/>
          <w:b/>
          <w:bCs/>
          <w:color w:val="666666"/>
          <w:spacing w:val="15"/>
          <w:sz w:val="36"/>
          <w:szCs w:val="36"/>
        </w:rPr>
        <w:t xml:space="preserve">Information </w:t>
      </w:r>
      <w:proofErr w:type="gramStart"/>
      <w:r w:rsidR="00572668" w:rsidRPr="003A08C2">
        <w:rPr>
          <w:rFonts w:ascii="Century Gothic" w:hAnsi="Century Gothic"/>
          <w:b/>
          <w:bCs/>
          <w:color w:val="666666"/>
          <w:spacing w:val="15"/>
          <w:sz w:val="36"/>
          <w:szCs w:val="36"/>
        </w:rPr>
        <w:t>For</w:t>
      </w:r>
      <w:proofErr w:type="gramEnd"/>
      <w:r w:rsidR="00572668" w:rsidRPr="003A08C2">
        <w:rPr>
          <w:rFonts w:ascii="Century Gothic" w:hAnsi="Century Gothic"/>
          <w:b/>
          <w:bCs/>
          <w:color w:val="666666"/>
          <w:spacing w:val="15"/>
        </w:rPr>
        <w:t xml:space="preserve"> </w:t>
      </w:r>
      <w:r w:rsidR="00572668" w:rsidRPr="003A08C2">
        <w:rPr>
          <w:rFonts w:ascii="Century Gothic" w:hAnsi="Century Gothic"/>
          <w:b/>
          <w:bCs/>
          <w:color w:val="666666"/>
          <w:spacing w:val="15"/>
          <w:sz w:val="36"/>
          <w:szCs w:val="36"/>
        </w:rPr>
        <w:t>Parents</w:t>
      </w:r>
    </w:p>
    <w:p w:rsidR="003A08C2" w:rsidRPr="003A08C2" w:rsidRDefault="003A08C2" w:rsidP="00572668">
      <w:pPr>
        <w:pStyle w:val="Heading2"/>
        <w:shd w:val="clear" w:color="auto" w:fill="EEEEEE"/>
        <w:spacing w:before="0" w:line="276" w:lineRule="atLeast"/>
        <w:textAlignment w:val="baseline"/>
        <w:rPr>
          <w:rFonts w:ascii="Century Gothic" w:hAnsi="Century Gothic"/>
          <w:b/>
          <w:bCs/>
          <w:color w:val="474747"/>
          <w:spacing w:val="15"/>
          <w:sz w:val="24"/>
          <w:szCs w:val="24"/>
        </w:rPr>
      </w:pPr>
    </w:p>
    <w:p w:rsidR="00572668" w:rsidRPr="003A08C2" w:rsidRDefault="00572668" w:rsidP="00572668">
      <w:pPr>
        <w:pStyle w:val="Heading2"/>
        <w:shd w:val="clear" w:color="auto" w:fill="EEEEEE"/>
        <w:spacing w:before="0" w:line="276" w:lineRule="atLeast"/>
        <w:textAlignment w:val="baseline"/>
        <w:rPr>
          <w:rFonts w:ascii="Century Gothic" w:hAnsi="Century Gothic"/>
          <w:b/>
          <w:bCs/>
          <w:color w:val="474747"/>
          <w:spacing w:val="15"/>
          <w:sz w:val="24"/>
          <w:szCs w:val="24"/>
        </w:rPr>
      </w:pPr>
      <w:r w:rsidRPr="003A08C2">
        <w:rPr>
          <w:rFonts w:ascii="Century Gothic" w:hAnsi="Century Gothic"/>
          <w:b/>
          <w:bCs/>
          <w:color w:val="474747"/>
          <w:spacing w:val="15"/>
          <w:sz w:val="24"/>
          <w:szCs w:val="24"/>
        </w:rPr>
        <w:t>THE YELLOW HOUSE SCHOOL OF THERAPEUTIC EDUCATION</w:t>
      </w:r>
    </w:p>
    <w:p w:rsidR="00572668" w:rsidRPr="003A08C2" w:rsidRDefault="00572668" w:rsidP="00572668">
      <w:pPr>
        <w:pStyle w:val="NormalWeb"/>
        <w:shd w:val="clear" w:color="auto" w:fill="EEEEEE"/>
        <w:spacing w:before="0" w:beforeAutospacing="0" w:after="360" w:afterAutospacing="0"/>
        <w:textAlignment w:val="baseline"/>
        <w:rPr>
          <w:rFonts w:ascii="Century Gothic" w:hAnsi="Century Gothic"/>
          <w:color w:val="666666"/>
        </w:rPr>
      </w:pPr>
      <w:r w:rsidRPr="003A08C2">
        <w:rPr>
          <w:rFonts w:ascii="Century Gothic" w:hAnsi="Century Gothic"/>
          <w:color w:val="666666"/>
        </w:rPr>
        <w:t>Parents and students alike surely feel anxious when a new school placement is about to commence. This is natural, understandable and fully acceptable but you will soon discover we do our utmost to make the new student welcome and feel at ease.</w:t>
      </w:r>
    </w:p>
    <w:p w:rsidR="00572668" w:rsidRPr="003A08C2" w:rsidRDefault="00572668" w:rsidP="00572668">
      <w:pPr>
        <w:pStyle w:val="Heading3"/>
        <w:shd w:val="clear" w:color="auto" w:fill="EEEEEE"/>
        <w:spacing w:before="0" w:line="276" w:lineRule="atLeast"/>
        <w:textAlignment w:val="baseline"/>
        <w:rPr>
          <w:rFonts w:ascii="Century Gothic" w:hAnsi="Century Gothic"/>
          <w:color w:val="474747"/>
        </w:rPr>
      </w:pPr>
      <w:r w:rsidRPr="003A08C2">
        <w:rPr>
          <w:rStyle w:val="Strong"/>
          <w:rFonts w:ascii="Century Gothic" w:hAnsi="Century Gothic"/>
          <w:b w:val="0"/>
          <w:bCs w:val="0"/>
          <w:color w:val="474747"/>
          <w:bdr w:val="none" w:sz="0" w:space="0" w:color="auto" w:frame="1"/>
        </w:rPr>
        <w:t xml:space="preserve">At </w:t>
      </w:r>
      <w:proofErr w:type="gramStart"/>
      <w:r w:rsidRPr="003A08C2">
        <w:rPr>
          <w:rStyle w:val="Strong"/>
          <w:rFonts w:ascii="Century Gothic" w:hAnsi="Century Gothic"/>
          <w:b w:val="0"/>
          <w:bCs w:val="0"/>
          <w:color w:val="474747"/>
          <w:bdr w:val="none" w:sz="0" w:space="0" w:color="auto" w:frame="1"/>
        </w:rPr>
        <w:t>The</w:t>
      </w:r>
      <w:proofErr w:type="gramEnd"/>
      <w:r w:rsidRPr="003A08C2">
        <w:rPr>
          <w:rStyle w:val="Strong"/>
          <w:rFonts w:ascii="Century Gothic" w:hAnsi="Century Gothic"/>
          <w:b w:val="0"/>
          <w:bCs w:val="0"/>
          <w:color w:val="474747"/>
          <w:bdr w:val="none" w:sz="0" w:space="0" w:color="auto" w:frame="1"/>
        </w:rPr>
        <w:t xml:space="preserve"> Yellow House students will be able to:</w:t>
      </w:r>
    </w:p>
    <w:p w:rsidR="00572668" w:rsidRPr="003A08C2" w:rsidRDefault="00572668" w:rsidP="00572668">
      <w:pPr>
        <w:numPr>
          <w:ilvl w:val="0"/>
          <w:numId w:val="28"/>
        </w:numPr>
        <w:shd w:val="clear" w:color="auto" w:fill="EEEEEE"/>
        <w:spacing w:after="0" w:line="240" w:lineRule="auto"/>
        <w:ind w:left="600"/>
        <w:textAlignment w:val="baseline"/>
        <w:rPr>
          <w:rFonts w:ascii="Century Gothic" w:hAnsi="Century Gothic"/>
          <w:color w:val="666666"/>
          <w:sz w:val="24"/>
          <w:szCs w:val="24"/>
        </w:rPr>
      </w:pPr>
      <w:r w:rsidRPr="003A08C2">
        <w:rPr>
          <w:rFonts w:ascii="Century Gothic" w:hAnsi="Century Gothic"/>
          <w:color w:val="666666"/>
          <w:sz w:val="24"/>
          <w:szCs w:val="24"/>
        </w:rPr>
        <w:t>Have the requirements of their statements of special needs met.</w:t>
      </w:r>
    </w:p>
    <w:p w:rsidR="00572668" w:rsidRPr="003A08C2" w:rsidRDefault="00572668" w:rsidP="00572668">
      <w:pPr>
        <w:numPr>
          <w:ilvl w:val="0"/>
          <w:numId w:val="28"/>
        </w:numPr>
        <w:shd w:val="clear" w:color="auto" w:fill="EEEEEE"/>
        <w:spacing w:after="0" w:line="240" w:lineRule="auto"/>
        <w:ind w:left="600"/>
        <w:textAlignment w:val="baseline"/>
        <w:rPr>
          <w:rFonts w:ascii="Century Gothic" w:hAnsi="Century Gothic"/>
          <w:color w:val="666666"/>
          <w:sz w:val="24"/>
          <w:szCs w:val="24"/>
        </w:rPr>
      </w:pPr>
      <w:r w:rsidRPr="003A08C2">
        <w:rPr>
          <w:rFonts w:ascii="Century Gothic" w:hAnsi="Century Gothic"/>
          <w:color w:val="666666"/>
          <w:sz w:val="24"/>
          <w:szCs w:val="24"/>
        </w:rPr>
        <w:t>Come to terms with issues that have hindered their success in school, and explore ways of dealing with specific problems.</w:t>
      </w:r>
    </w:p>
    <w:p w:rsidR="00572668" w:rsidRPr="003A08C2" w:rsidRDefault="00572668" w:rsidP="00572668">
      <w:pPr>
        <w:numPr>
          <w:ilvl w:val="0"/>
          <w:numId w:val="28"/>
        </w:numPr>
        <w:shd w:val="clear" w:color="auto" w:fill="EEEEEE"/>
        <w:spacing w:after="0" w:line="240" w:lineRule="auto"/>
        <w:ind w:left="600"/>
        <w:textAlignment w:val="baseline"/>
        <w:rPr>
          <w:rFonts w:ascii="Century Gothic" w:hAnsi="Century Gothic"/>
          <w:color w:val="666666"/>
          <w:sz w:val="24"/>
          <w:szCs w:val="24"/>
        </w:rPr>
      </w:pPr>
      <w:r w:rsidRPr="003A08C2">
        <w:rPr>
          <w:rFonts w:ascii="Century Gothic" w:hAnsi="Century Gothic"/>
          <w:color w:val="666666"/>
          <w:sz w:val="24"/>
          <w:szCs w:val="24"/>
        </w:rPr>
        <w:t>Develop an awareness of themselves as individuals, feel comfortable about who they are, and feel good about themselves and others.</w:t>
      </w:r>
    </w:p>
    <w:p w:rsidR="00572668" w:rsidRPr="003A08C2" w:rsidRDefault="00572668" w:rsidP="00572668">
      <w:pPr>
        <w:numPr>
          <w:ilvl w:val="0"/>
          <w:numId w:val="28"/>
        </w:numPr>
        <w:shd w:val="clear" w:color="auto" w:fill="EEEEEE"/>
        <w:spacing w:after="0" w:line="240" w:lineRule="auto"/>
        <w:ind w:left="600"/>
        <w:textAlignment w:val="baseline"/>
        <w:rPr>
          <w:rFonts w:ascii="Century Gothic" w:hAnsi="Century Gothic"/>
          <w:color w:val="666666"/>
          <w:sz w:val="24"/>
          <w:szCs w:val="24"/>
        </w:rPr>
      </w:pPr>
      <w:r w:rsidRPr="003A08C2">
        <w:rPr>
          <w:rFonts w:ascii="Century Gothic" w:hAnsi="Century Gothic"/>
          <w:color w:val="666666"/>
          <w:sz w:val="24"/>
          <w:szCs w:val="24"/>
        </w:rPr>
        <w:t xml:space="preserve">Gain self-confidence and </w:t>
      </w:r>
      <w:proofErr w:type="spellStart"/>
      <w:r w:rsidRPr="003A08C2">
        <w:rPr>
          <w:rFonts w:ascii="Century Gothic" w:hAnsi="Century Gothic"/>
          <w:color w:val="666666"/>
          <w:sz w:val="24"/>
          <w:szCs w:val="24"/>
        </w:rPr>
        <w:t>self respect</w:t>
      </w:r>
      <w:proofErr w:type="spellEnd"/>
      <w:r w:rsidRPr="003A08C2">
        <w:rPr>
          <w:rFonts w:ascii="Century Gothic" w:hAnsi="Century Gothic"/>
          <w:color w:val="666666"/>
          <w:sz w:val="24"/>
          <w:szCs w:val="24"/>
        </w:rPr>
        <w:t>.</w:t>
      </w:r>
    </w:p>
    <w:p w:rsidR="00572668" w:rsidRPr="003A08C2" w:rsidRDefault="00572668" w:rsidP="00572668">
      <w:pPr>
        <w:numPr>
          <w:ilvl w:val="0"/>
          <w:numId w:val="28"/>
        </w:numPr>
        <w:shd w:val="clear" w:color="auto" w:fill="EEEEEE"/>
        <w:spacing w:after="0" w:line="240" w:lineRule="auto"/>
        <w:ind w:left="600"/>
        <w:textAlignment w:val="baseline"/>
        <w:rPr>
          <w:rFonts w:ascii="Century Gothic" w:hAnsi="Century Gothic"/>
          <w:color w:val="666666"/>
          <w:sz w:val="24"/>
          <w:szCs w:val="24"/>
        </w:rPr>
      </w:pPr>
      <w:r w:rsidRPr="003A08C2">
        <w:rPr>
          <w:rFonts w:ascii="Century Gothic" w:hAnsi="Century Gothic"/>
          <w:color w:val="666666"/>
          <w:sz w:val="24"/>
          <w:szCs w:val="24"/>
        </w:rPr>
        <w:t>Develop a network of friends and people to help them.</w:t>
      </w:r>
    </w:p>
    <w:p w:rsidR="00572668" w:rsidRPr="003A08C2" w:rsidRDefault="00572668" w:rsidP="00572668">
      <w:pPr>
        <w:numPr>
          <w:ilvl w:val="0"/>
          <w:numId w:val="28"/>
        </w:numPr>
        <w:shd w:val="clear" w:color="auto" w:fill="EEEEEE"/>
        <w:spacing w:after="0" w:line="240" w:lineRule="auto"/>
        <w:ind w:left="600"/>
        <w:textAlignment w:val="baseline"/>
        <w:rPr>
          <w:rFonts w:ascii="Century Gothic" w:hAnsi="Century Gothic"/>
          <w:color w:val="666666"/>
          <w:sz w:val="24"/>
          <w:szCs w:val="24"/>
        </w:rPr>
      </w:pPr>
      <w:r w:rsidRPr="003A08C2">
        <w:rPr>
          <w:rFonts w:ascii="Century Gothic" w:hAnsi="Century Gothic"/>
          <w:color w:val="666666"/>
          <w:sz w:val="24"/>
          <w:szCs w:val="24"/>
        </w:rPr>
        <w:t>Plan for a positive future.</w:t>
      </w:r>
    </w:p>
    <w:p w:rsidR="00572668" w:rsidRPr="003A08C2" w:rsidRDefault="00572668" w:rsidP="00572668">
      <w:pPr>
        <w:numPr>
          <w:ilvl w:val="0"/>
          <w:numId w:val="28"/>
        </w:numPr>
        <w:shd w:val="clear" w:color="auto" w:fill="EEEEEE"/>
        <w:spacing w:after="0" w:line="240" w:lineRule="auto"/>
        <w:ind w:left="600"/>
        <w:textAlignment w:val="baseline"/>
        <w:rPr>
          <w:rFonts w:ascii="Century Gothic" w:hAnsi="Century Gothic"/>
          <w:color w:val="666666"/>
          <w:sz w:val="24"/>
          <w:szCs w:val="24"/>
        </w:rPr>
      </w:pPr>
      <w:r w:rsidRPr="003A08C2">
        <w:rPr>
          <w:rFonts w:ascii="Century Gothic" w:hAnsi="Century Gothic"/>
          <w:color w:val="666666"/>
          <w:sz w:val="24"/>
          <w:szCs w:val="24"/>
        </w:rPr>
        <w:t>Relax and not be afraid.</w:t>
      </w:r>
    </w:p>
    <w:p w:rsidR="00572668" w:rsidRPr="003A08C2" w:rsidRDefault="00572668" w:rsidP="00572668">
      <w:pPr>
        <w:pStyle w:val="NormalWeb"/>
        <w:shd w:val="clear" w:color="auto" w:fill="EEEEEE"/>
        <w:spacing w:before="0" w:beforeAutospacing="0" w:after="360" w:afterAutospacing="0"/>
        <w:textAlignment w:val="baseline"/>
        <w:rPr>
          <w:rFonts w:ascii="Century Gothic" w:hAnsi="Century Gothic"/>
          <w:color w:val="666666"/>
        </w:rPr>
      </w:pPr>
      <w:r w:rsidRPr="003A08C2">
        <w:rPr>
          <w:rFonts w:ascii="Century Gothic" w:hAnsi="Century Gothic"/>
          <w:color w:val="666666"/>
        </w:rPr>
        <w:t> </w:t>
      </w:r>
    </w:p>
    <w:p w:rsidR="00572668" w:rsidRPr="003A08C2" w:rsidRDefault="00572668" w:rsidP="00572668">
      <w:pPr>
        <w:pStyle w:val="Heading3"/>
        <w:shd w:val="clear" w:color="auto" w:fill="EEEEEE"/>
        <w:spacing w:before="0" w:line="276" w:lineRule="atLeast"/>
        <w:textAlignment w:val="baseline"/>
        <w:rPr>
          <w:rFonts w:ascii="Century Gothic" w:hAnsi="Century Gothic"/>
          <w:color w:val="474747"/>
        </w:rPr>
      </w:pPr>
      <w:r w:rsidRPr="003A08C2">
        <w:rPr>
          <w:rFonts w:ascii="Century Gothic" w:hAnsi="Century Gothic"/>
          <w:b/>
          <w:bCs/>
          <w:color w:val="474747"/>
        </w:rPr>
        <w:t xml:space="preserve">Does </w:t>
      </w:r>
      <w:proofErr w:type="gramStart"/>
      <w:r w:rsidRPr="003A08C2">
        <w:rPr>
          <w:rFonts w:ascii="Century Gothic" w:hAnsi="Century Gothic"/>
          <w:b/>
          <w:bCs/>
          <w:color w:val="474747"/>
        </w:rPr>
        <w:t>The</w:t>
      </w:r>
      <w:proofErr w:type="gramEnd"/>
      <w:r w:rsidRPr="003A08C2">
        <w:rPr>
          <w:rFonts w:ascii="Century Gothic" w:hAnsi="Century Gothic"/>
          <w:b/>
          <w:bCs/>
          <w:color w:val="474747"/>
        </w:rPr>
        <w:t xml:space="preserve"> Yellow House have rules?</w:t>
      </w:r>
    </w:p>
    <w:p w:rsidR="00572668" w:rsidRPr="003A08C2" w:rsidRDefault="00572668" w:rsidP="00572668">
      <w:pPr>
        <w:pStyle w:val="NormalWeb"/>
        <w:shd w:val="clear" w:color="auto" w:fill="EEEEEE"/>
        <w:spacing w:before="0" w:beforeAutospacing="0" w:after="360" w:afterAutospacing="0"/>
        <w:textAlignment w:val="baseline"/>
        <w:rPr>
          <w:rFonts w:ascii="Century Gothic" w:hAnsi="Century Gothic"/>
          <w:color w:val="666666"/>
        </w:rPr>
      </w:pPr>
      <w:r w:rsidRPr="003A08C2">
        <w:rPr>
          <w:rFonts w:ascii="Century Gothic" w:hAnsi="Century Gothic"/>
          <w:color w:val="666666"/>
        </w:rPr>
        <w:t>We don’t have a long list of rules. We have some clear, simple expectations, which apply to students, staff and visitors and all of which are beneficial and help young ones feel safe.</w:t>
      </w:r>
      <w:r w:rsidRPr="003A08C2">
        <w:rPr>
          <w:rFonts w:ascii="Century Gothic" w:hAnsi="Century Gothic"/>
          <w:color w:val="666666"/>
        </w:rPr>
        <w:br/>
        <w:t>We expect everyone to treat one another with tolerance, acceptance and respect.</w:t>
      </w:r>
      <w:r w:rsidRPr="003A08C2">
        <w:rPr>
          <w:rFonts w:ascii="Century Gothic" w:hAnsi="Century Gothic"/>
          <w:color w:val="666666"/>
        </w:rPr>
        <w:br/>
        <w:t>We expect our students and staff to show consideration and respect towards our neighbours and the local community.</w:t>
      </w:r>
      <w:r w:rsidRPr="003A08C2">
        <w:rPr>
          <w:rFonts w:ascii="Century Gothic" w:hAnsi="Century Gothic"/>
          <w:color w:val="666666"/>
        </w:rPr>
        <w:br/>
        <w:t>People are not permitted to bring weapons of any sort or illegal substances into The Yellow House.</w:t>
      </w:r>
      <w:r w:rsidRPr="003A08C2">
        <w:rPr>
          <w:rFonts w:ascii="Century Gothic" w:hAnsi="Century Gothic"/>
          <w:color w:val="666666"/>
        </w:rPr>
        <w:br/>
        <w:t>Smoking is not allowed on the premises.</w:t>
      </w:r>
      <w:r w:rsidRPr="003A08C2">
        <w:rPr>
          <w:rFonts w:ascii="Century Gothic" w:hAnsi="Century Gothic"/>
          <w:color w:val="666666"/>
        </w:rPr>
        <w:br/>
        <w:t>We try to resolve all conflicts which may arise through open discussion. Dealing with these difficulties successfully is an important part of the therapeutic learning which takes place at The Yellow House.</w:t>
      </w:r>
      <w:r w:rsidRPr="003A08C2">
        <w:rPr>
          <w:rFonts w:ascii="Century Gothic" w:hAnsi="Century Gothic"/>
          <w:color w:val="666666"/>
        </w:rPr>
        <w:br/>
        <w:t>If you are unhappy about the language or behaviour of another student or a member of staff, you can make a complaint to the director.</w:t>
      </w:r>
      <w:r w:rsidRPr="003A08C2">
        <w:rPr>
          <w:rFonts w:ascii="Century Gothic" w:hAnsi="Century Gothic"/>
          <w:color w:val="666666"/>
        </w:rPr>
        <w:br/>
        <w:t>School policies and procedures relating to curriculum, bullying, child protection, health and safety, behaviour, complaints are available on request. Information regarding staffing, academic performance and exam results are also available from the school.</w:t>
      </w:r>
      <w:r w:rsidRPr="003A08C2">
        <w:rPr>
          <w:rFonts w:ascii="Century Gothic" w:hAnsi="Century Gothic"/>
          <w:color w:val="666666"/>
        </w:rPr>
        <w:br/>
        <w:t>Where English is an additional language specialist help will be available.</w:t>
      </w:r>
    </w:p>
    <w:p w:rsidR="00572668" w:rsidRPr="003A08C2" w:rsidRDefault="00572668" w:rsidP="00572668">
      <w:pPr>
        <w:pStyle w:val="Heading3"/>
        <w:shd w:val="clear" w:color="auto" w:fill="EEEEEE"/>
        <w:spacing w:before="0" w:line="276" w:lineRule="atLeast"/>
        <w:textAlignment w:val="baseline"/>
        <w:rPr>
          <w:rFonts w:ascii="Century Gothic" w:hAnsi="Century Gothic"/>
          <w:color w:val="474747"/>
        </w:rPr>
      </w:pPr>
      <w:r w:rsidRPr="003A08C2">
        <w:rPr>
          <w:rFonts w:ascii="Century Gothic" w:hAnsi="Century Gothic"/>
          <w:b/>
          <w:bCs/>
          <w:color w:val="474747"/>
        </w:rPr>
        <w:t>What is The Yellow House?</w:t>
      </w:r>
    </w:p>
    <w:p w:rsidR="00572668" w:rsidRPr="003A08C2" w:rsidRDefault="00572668" w:rsidP="00572668">
      <w:pPr>
        <w:pStyle w:val="NormalWeb"/>
        <w:shd w:val="clear" w:color="auto" w:fill="EEEEEE"/>
        <w:spacing w:before="0" w:beforeAutospacing="0" w:after="360" w:afterAutospacing="0"/>
        <w:textAlignment w:val="baseline"/>
        <w:rPr>
          <w:rFonts w:ascii="Century Gothic" w:hAnsi="Century Gothic"/>
          <w:color w:val="666666"/>
        </w:rPr>
      </w:pPr>
      <w:r w:rsidRPr="003A08C2">
        <w:rPr>
          <w:rFonts w:ascii="Century Gothic" w:hAnsi="Century Gothic"/>
          <w:color w:val="666666"/>
        </w:rPr>
        <w:t xml:space="preserve">The Yellow House is an Independent Special School registered with the </w:t>
      </w:r>
      <w:proofErr w:type="spellStart"/>
      <w:r w:rsidRPr="003A08C2">
        <w:rPr>
          <w:rFonts w:ascii="Century Gothic" w:hAnsi="Century Gothic"/>
          <w:color w:val="666666"/>
        </w:rPr>
        <w:t>DfE</w:t>
      </w:r>
      <w:proofErr w:type="spellEnd"/>
      <w:r w:rsidRPr="003A08C2">
        <w:rPr>
          <w:rFonts w:ascii="Century Gothic" w:hAnsi="Century Gothic"/>
          <w:color w:val="666666"/>
        </w:rPr>
        <w:t>.</w:t>
      </w:r>
      <w:r w:rsidRPr="003A08C2">
        <w:rPr>
          <w:rFonts w:ascii="Century Gothic" w:hAnsi="Century Gothic"/>
          <w:color w:val="666666"/>
        </w:rPr>
        <w:br/>
        <w:t xml:space="preserve">It has two small centres for pupils aged 13—16 who need an alternative to mainstream school. Initially pupils attend part time, building up their hours as </w:t>
      </w:r>
      <w:r w:rsidRPr="003A08C2">
        <w:rPr>
          <w:rFonts w:ascii="Century Gothic" w:hAnsi="Century Gothic"/>
          <w:color w:val="666666"/>
        </w:rPr>
        <w:lastRenderedPageBreak/>
        <w:t>and when they feel ready.</w:t>
      </w:r>
      <w:r w:rsidRPr="003A08C2">
        <w:rPr>
          <w:rFonts w:ascii="Century Gothic" w:hAnsi="Century Gothic"/>
          <w:color w:val="666666"/>
        </w:rPr>
        <w:br/>
        <w:t>Each centre provides an alternative education and therapeutic learning environment for about 6 pupils.</w:t>
      </w:r>
    </w:p>
    <w:p w:rsidR="00572668" w:rsidRPr="003A08C2" w:rsidRDefault="00572668" w:rsidP="00572668">
      <w:pPr>
        <w:pStyle w:val="Heading3"/>
        <w:shd w:val="clear" w:color="auto" w:fill="EEEEEE"/>
        <w:spacing w:before="0" w:line="276" w:lineRule="atLeast"/>
        <w:textAlignment w:val="baseline"/>
        <w:rPr>
          <w:rFonts w:ascii="Century Gothic" w:hAnsi="Century Gothic"/>
          <w:color w:val="474747"/>
        </w:rPr>
      </w:pPr>
      <w:r w:rsidRPr="003A08C2">
        <w:rPr>
          <w:rFonts w:ascii="Century Gothic" w:hAnsi="Century Gothic"/>
          <w:b/>
          <w:bCs/>
          <w:color w:val="474747"/>
        </w:rPr>
        <w:t>Who is it for?</w:t>
      </w:r>
    </w:p>
    <w:p w:rsidR="00572668" w:rsidRPr="003A08C2" w:rsidRDefault="00572668" w:rsidP="00572668">
      <w:pPr>
        <w:pStyle w:val="NormalWeb"/>
        <w:shd w:val="clear" w:color="auto" w:fill="EEEEEE"/>
        <w:spacing w:before="0" w:beforeAutospacing="0" w:after="360" w:afterAutospacing="0"/>
        <w:textAlignment w:val="baseline"/>
        <w:rPr>
          <w:rFonts w:ascii="Century Gothic" w:hAnsi="Century Gothic"/>
          <w:color w:val="666666"/>
        </w:rPr>
      </w:pPr>
      <w:r w:rsidRPr="003A08C2">
        <w:rPr>
          <w:rFonts w:ascii="Century Gothic" w:hAnsi="Century Gothic"/>
          <w:color w:val="666666"/>
        </w:rPr>
        <w:t>Students who come to The Yellow House have a statement of special needs identifying one or more of the following disorders:</w:t>
      </w:r>
    </w:p>
    <w:p w:rsidR="00572668" w:rsidRPr="003A08C2" w:rsidRDefault="00572668" w:rsidP="00572668">
      <w:pPr>
        <w:numPr>
          <w:ilvl w:val="0"/>
          <w:numId w:val="29"/>
        </w:numPr>
        <w:shd w:val="clear" w:color="auto" w:fill="EEEEEE"/>
        <w:spacing w:after="0" w:line="240" w:lineRule="auto"/>
        <w:ind w:left="600"/>
        <w:textAlignment w:val="baseline"/>
        <w:rPr>
          <w:rFonts w:ascii="Century Gothic" w:hAnsi="Century Gothic"/>
          <w:color w:val="666666"/>
          <w:sz w:val="24"/>
          <w:szCs w:val="24"/>
        </w:rPr>
      </w:pPr>
      <w:r w:rsidRPr="003A08C2">
        <w:rPr>
          <w:rFonts w:ascii="Century Gothic" w:hAnsi="Century Gothic"/>
          <w:color w:val="666666"/>
          <w:sz w:val="24"/>
          <w:szCs w:val="24"/>
        </w:rPr>
        <w:t xml:space="preserve">ASD, ADHD, ADD, OCD, ODD, </w:t>
      </w:r>
      <w:proofErr w:type="spellStart"/>
      <w:r w:rsidRPr="003A08C2">
        <w:rPr>
          <w:rFonts w:ascii="Century Gothic" w:hAnsi="Century Gothic"/>
          <w:color w:val="666666"/>
          <w:sz w:val="24"/>
          <w:szCs w:val="24"/>
        </w:rPr>
        <w:t>Tourettes</w:t>
      </w:r>
      <w:proofErr w:type="spellEnd"/>
      <w:r w:rsidRPr="003A08C2">
        <w:rPr>
          <w:rFonts w:ascii="Century Gothic" w:hAnsi="Century Gothic"/>
          <w:color w:val="666666"/>
          <w:sz w:val="24"/>
          <w:szCs w:val="24"/>
        </w:rPr>
        <w:t>, PDA, Attachment Disorder, PDD, Dyslexia, Dyspraxia.</w:t>
      </w:r>
    </w:p>
    <w:p w:rsidR="00572668" w:rsidRPr="003A08C2" w:rsidRDefault="00572668" w:rsidP="00572668">
      <w:pPr>
        <w:numPr>
          <w:ilvl w:val="0"/>
          <w:numId w:val="29"/>
        </w:numPr>
        <w:shd w:val="clear" w:color="auto" w:fill="EEEEEE"/>
        <w:spacing w:after="0" w:line="240" w:lineRule="auto"/>
        <w:ind w:left="600"/>
        <w:textAlignment w:val="baseline"/>
        <w:rPr>
          <w:rFonts w:ascii="Century Gothic" w:hAnsi="Century Gothic"/>
          <w:color w:val="666666"/>
          <w:sz w:val="24"/>
          <w:szCs w:val="24"/>
        </w:rPr>
      </w:pPr>
      <w:r w:rsidRPr="003A08C2">
        <w:rPr>
          <w:rFonts w:ascii="Century Gothic" w:hAnsi="Century Gothic"/>
          <w:color w:val="666666"/>
          <w:sz w:val="24"/>
          <w:szCs w:val="24"/>
        </w:rPr>
        <w:t>Social, emotional and behavioural problems (</w:t>
      </w:r>
      <w:proofErr w:type="gramStart"/>
      <w:r w:rsidRPr="003A08C2">
        <w:rPr>
          <w:rFonts w:ascii="Century Gothic" w:hAnsi="Century Gothic"/>
          <w:color w:val="666666"/>
          <w:sz w:val="24"/>
          <w:szCs w:val="24"/>
        </w:rPr>
        <w:t>as a result of</w:t>
      </w:r>
      <w:proofErr w:type="gramEnd"/>
      <w:r w:rsidRPr="003A08C2">
        <w:rPr>
          <w:rFonts w:ascii="Century Gothic" w:hAnsi="Century Gothic"/>
          <w:color w:val="666666"/>
          <w:sz w:val="24"/>
          <w:szCs w:val="24"/>
        </w:rPr>
        <w:t xml:space="preserve"> their disorder).</w:t>
      </w:r>
    </w:p>
    <w:p w:rsidR="00572668" w:rsidRPr="003A08C2" w:rsidRDefault="00572668" w:rsidP="00572668">
      <w:pPr>
        <w:numPr>
          <w:ilvl w:val="0"/>
          <w:numId w:val="29"/>
        </w:numPr>
        <w:shd w:val="clear" w:color="auto" w:fill="EEEEEE"/>
        <w:spacing w:after="0" w:line="240" w:lineRule="auto"/>
        <w:ind w:left="600"/>
        <w:textAlignment w:val="baseline"/>
        <w:rPr>
          <w:rFonts w:ascii="Century Gothic" w:hAnsi="Century Gothic"/>
          <w:color w:val="666666"/>
          <w:sz w:val="24"/>
          <w:szCs w:val="24"/>
        </w:rPr>
      </w:pPr>
      <w:r w:rsidRPr="003A08C2">
        <w:rPr>
          <w:rFonts w:ascii="Century Gothic" w:hAnsi="Century Gothic"/>
          <w:color w:val="666666"/>
          <w:sz w:val="24"/>
          <w:szCs w:val="24"/>
        </w:rPr>
        <w:t xml:space="preserve">For those who are </w:t>
      </w:r>
      <w:proofErr w:type="spellStart"/>
      <w:r w:rsidRPr="003A08C2">
        <w:rPr>
          <w:rFonts w:ascii="Century Gothic" w:hAnsi="Century Gothic"/>
          <w:color w:val="666666"/>
          <w:sz w:val="24"/>
          <w:szCs w:val="24"/>
        </w:rPr>
        <w:t>self harming</w:t>
      </w:r>
      <w:proofErr w:type="spellEnd"/>
      <w:r w:rsidRPr="003A08C2">
        <w:rPr>
          <w:rFonts w:ascii="Century Gothic" w:hAnsi="Century Gothic"/>
          <w:color w:val="666666"/>
          <w:sz w:val="24"/>
          <w:szCs w:val="24"/>
        </w:rPr>
        <w:t xml:space="preserve"> or who have eating disorders.</w:t>
      </w:r>
    </w:p>
    <w:p w:rsidR="00572668" w:rsidRPr="003A08C2" w:rsidRDefault="00572668" w:rsidP="00572668">
      <w:pPr>
        <w:numPr>
          <w:ilvl w:val="0"/>
          <w:numId w:val="29"/>
        </w:numPr>
        <w:shd w:val="clear" w:color="auto" w:fill="EEEEEE"/>
        <w:spacing w:after="0" w:line="240" w:lineRule="auto"/>
        <w:ind w:left="600"/>
        <w:textAlignment w:val="baseline"/>
        <w:rPr>
          <w:rFonts w:ascii="Century Gothic" w:hAnsi="Century Gothic"/>
          <w:color w:val="666666"/>
          <w:sz w:val="24"/>
          <w:szCs w:val="24"/>
        </w:rPr>
      </w:pPr>
      <w:r w:rsidRPr="003A08C2">
        <w:rPr>
          <w:rFonts w:ascii="Century Gothic" w:hAnsi="Century Gothic"/>
          <w:color w:val="666666"/>
          <w:sz w:val="24"/>
          <w:szCs w:val="24"/>
        </w:rPr>
        <w:t>For young people who find a conventional school environment too demanding.</w:t>
      </w:r>
    </w:p>
    <w:p w:rsidR="00572668" w:rsidRPr="003A08C2" w:rsidRDefault="00572668" w:rsidP="00572668">
      <w:pPr>
        <w:numPr>
          <w:ilvl w:val="0"/>
          <w:numId w:val="29"/>
        </w:numPr>
        <w:shd w:val="clear" w:color="auto" w:fill="EEEEEE"/>
        <w:spacing w:after="0" w:line="240" w:lineRule="auto"/>
        <w:ind w:left="600"/>
        <w:textAlignment w:val="baseline"/>
        <w:rPr>
          <w:rFonts w:ascii="Century Gothic" w:hAnsi="Century Gothic"/>
          <w:color w:val="666666"/>
          <w:sz w:val="24"/>
          <w:szCs w:val="24"/>
        </w:rPr>
      </w:pPr>
      <w:r w:rsidRPr="003A08C2">
        <w:rPr>
          <w:rFonts w:ascii="Century Gothic" w:hAnsi="Century Gothic"/>
          <w:color w:val="666666"/>
          <w:sz w:val="24"/>
          <w:szCs w:val="24"/>
        </w:rPr>
        <w:t>If the young person needs a consistent small group setting.</w:t>
      </w:r>
    </w:p>
    <w:p w:rsidR="00572668" w:rsidRPr="003A08C2" w:rsidRDefault="00572668" w:rsidP="00572668">
      <w:pPr>
        <w:pStyle w:val="Heading3"/>
        <w:shd w:val="clear" w:color="auto" w:fill="EEEEEE"/>
        <w:spacing w:before="0" w:line="276" w:lineRule="atLeast"/>
        <w:textAlignment w:val="baseline"/>
        <w:rPr>
          <w:rFonts w:ascii="Century Gothic" w:hAnsi="Century Gothic"/>
          <w:color w:val="474747"/>
        </w:rPr>
      </w:pPr>
      <w:r w:rsidRPr="003A08C2">
        <w:rPr>
          <w:rFonts w:ascii="Century Gothic" w:hAnsi="Century Gothic"/>
          <w:b/>
          <w:bCs/>
          <w:color w:val="474747"/>
        </w:rPr>
        <w:t>What is “alternative” and “therapeutic”?</w:t>
      </w:r>
    </w:p>
    <w:p w:rsidR="00572668" w:rsidRPr="003A08C2" w:rsidRDefault="00572668" w:rsidP="00572668">
      <w:pPr>
        <w:pStyle w:val="NormalWeb"/>
        <w:shd w:val="clear" w:color="auto" w:fill="EEEEEE"/>
        <w:spacing w:before="0" w:beforeAutospacing="0" w:after="360" w:afterAutospacing="0"/>
        <w:textAlignment w:val="baseline"/>
        <w:rPr>
          <w:rFonts w:ascii="Century Gothic" w:hAnsi="Century Gothic"/>
          <w:color w:val="666666"/>
        </w:rPr>
      </w:pPr>
      <w:r w:rsidRPr="003A08C2">
        <w:rPr>
          <w:rFonts w:ascii="Century Gothic" w:hAnsi="Century Gothic"/>
          <w:color w:val="666666"/>
        </w:rPr>
        <w:t>Each person’s needs are different. The Yellow House provides the flexibility to design individual programmes to match each person’s learning, social and emotional needs.</w:t>
      </w:r>
      <w:r w:rsidRPr="003A08C2">
        <w:rPr>
          <w:rFonts w:ascii="Century Gothic" w:hAnsi="Century Gothic"/>
          <w:color w:val="666666"/>
        </w:rPr>
        <w:br/>
        <w:t xml:space="preserve">At </w:t>
      </w:r>
      <w:proofErr w:type="gramStart"/>
      <w:r w:rsidRPr="003A08C2">
        <w:rPr>
          <w:rFonts w:ascii="Century Gothic" w:hAnsi="Century Gothic"/>
          <w:color w:val="666666"/>
        </w:rPr>
        <w:t>The</w:t>
      </w:r>
      <w:proofErr w:type="gramEnd"/>
      <w:r w:rsidRPr="003A08C2">
        <w:rPr>
          <w:rFonts w:ascii="Century Gothic" w:hAnsi="Century Gothic"/>
          <w:color w:val="666666"/>
        </w:rPr>
        <w:t xml:space="preserve"> Yellow House you will find:</w:t>
      </w:r>
    </w:p>
    <w:p w:rsidR="00572668" w:rsidRPr="003A08C2" w:rsidRDefault="00572668" w:rsidP="00572668">
      <w:pPr>
        <w:numPr>
          <w:ilvl w:val="0"/>
          <w:numId w:val="30"/>
        </w:numPr>
        <w:shd w:val="clear" w:color="auto" w:fill="EEEEEE"/>
        <w:spacing w:after="0" w:line="240" w:lineRule="auto"/>
        <w:ind w:left="600"/>
        <w:textAlignment w:val="baseline"/>
        <w:rPr>
          <w:rFonts w:ascii="Century Gothic" w:hAnsi="Century Gothic"/>
          <w:color w:val="666666"/>
          <w:sz w:val="24"/>
          <w:szCs w:val="24"/>
        </w:rPr>
      </w:pPr>
      <w:r w:rsidRPr="003A08C2">
        <w:rPr>
          <w:rFonts w:ascii="Century Gothic" w:hAnsi="Century Gothic"/>
          <w:color w:val="666666"/>
          <w:sz w:val="24"/>
          <w:szCs w:val="24"/>
        </w:rPr>
        <w:t>A friendly, caring and safe environment in which students can continue their education</w:t>
      </w:r>
    </w:p>
    <w:p w:rsidR="00572668" w:rsidRPr="003A08C2" w:rsidRDefault="00572668" w:rsidP="00572668">
      <w:pPr>
        <w:numPr>
          <w:ilvl w:val="0"/>
          <w:numId w:val="30"/>
        </w:numPr>
        <w:shd w:val="clear" w:color="auto" w:fill="EEEEEE"/>
        <w:spacing w:after="0" w:line="240" w:lineRule="auto"/>
        <w:ind w:left="600"/>
        <w:textAlignment w:val="baseline"/>
        <w:rPr>
          <w:rFonts w:ascii="Century Gothic" w:hAnsi="Century Gothic"/>
          <w:color w:val="666666"/>
          <w:sz w:val="24"/>
          <w:szCs w:val="24"/>
        </w:rPr>
      </w:pPr>
      <w:r w:rsidRPr="003A08C2">
        <w:rPr>
          <w:rFonts w:ascii="Century Gothic" w:hAnsi="Century Gothic"/>
          <w:color w:val="666666"/>
          <w:sz w:val="24"/>
          <w:szCs w:val="24"/>
        </w:rPr>
        <w:t>A student centred, therapeutic approach.</w:t>
      </w:r>
    </w:p>
    <w:p w:rsidR="00572668" w:rsidRPr="003A08C2" w:rsidRDefault="00572668" w:rsidP="00572668">
      <w:pPr>
        <w:numPr>
          <w:ilvl w:val="0"/>
          <w:numId w:val="30"/>
        </w:numPr>
        <w:shd w:val="clear" w:color="auto" w:fill="EEEEEE"/>
        <w:spacing w:after="0" w:line="240" w:lineRule="auto"/>
        <w:ind w:left="600"/>
        <w:textAlignment w:val="baseline"/>
        <w:rPr>
          <w:rFonts w:ascii="Century Gothic" w:hAnsi="Century Gothic"/>
          <w:color w:val="666666"/>
          <w:sz w:val="24"/>
          <w:szCs w:val="24"/>
        </w:rPr>
      </w:pPr>
      <w:r w:rsidRPr="003A08C2">
        <w:rPr>
          <w:rFonts w:ascii="Century Gothic" w:hAnsi="Century Gothic"/>
          <w:color w:val="666666"/>
          <w:sz w:val="24"/>
          <w:szCs w:val="24"/>
        </w:rPr>
        <w:t>A multi- professional team of experienced staff.</w:t>
      </w:r>
    </w:p>
    <w:p w:rsidR="00572668" w:rsidRPr="003A08C2" w:rsidRDefault="00572668" w:rsidP="00572668">
      <w:pPr>
        <w:numPr>
          <w:ilvl w:val="0"/>
          <w:numId w:val="30"/>
        </w:numPr>
        <w:shd w:val="clear" w:color="auto" w:fill="EEEEEE"/>
        <w:spacing w:after="0" w:line="240" w:lineRule="auto"/>
        <w:ind w:left="600"/>
        <w:textAlignment w:val="baseline"/>
        <w:rPr>
          <w:rFonts w:ascii="Century Gothic" w:hAnsi="Century Gothic"/>
          <w:color w:val="666666"/>
          <w:sz w:val="24"/>
          <w:szCs w:val="24"/>
        </w:rPr>
      </w:pPr>
      <w:r w:rsidRPr="003A08C2">
        <w:rPr>
          <w:rFonts w:ascii="Century Gothic" w:hAnsi="Century Gothic"/>
          <w:color w:val="666666"/>
          <w:sz w:val="24"/>
          <w:szCs w:val="24"/>
        </w:rPr>
        <w:t>Individual and small group work.</w:t>
      </w:r>
    </w:p>
    <w:p w:rsidR="00572668" w:rsidRPr="003A08C2" w:rsidRDefault="00572668" w:rsidP="00572668">
      <w:pPr>
        <w:numPr>
          <w:ilvl w:val="0"/>
          <w:numId w:val="30"/>
        </w:numPr>
        <w:shd w:val="clear" w:color="auto" w:fill="EEEEEE"/>
        <w:spacing w:after="0" w:line="240" w:lineRule="auto"/>
        <w:ind w:left="600"/>
        <w:textAlignment w:val="baseline"/>
        <w:rPr>
          <w:rFonts w:ascii="Century Gothic" w:hAnsi="Century Gothic"/>
          <w:color w:val="666666"/>
          <w:sz w:val="24"/>
          <w:szCs w:val="24"/>
        </w:rPr>
      </w:pPr>
      <w:r w:rsidRPr="003A08C2">
        <w:rPr>
          <w:rFonts w:ascii="Century Gothic" w:hAnsi="Century Gothic"/>
          <w:color w:val="666666"/>
          <w:sz w:val="24"/>
          <w:szCs w:val="24"/>
        </w:rPr>
        <w:t>Access to externally accredited exam courses.</w:t>
      </w:r>
    </w:p>
    <w:p w:rsidR="00572668" w:rsidRPr="003A08C2" w:rsidRDefault="00572668" w:rsidP="00572668">
      <w:pPr>
        <w:numPr>
          <w:ilvl w:val="0"/>
          <w:numId w:val="30"/>
        </w:numPr>
        <w:shd w:val="clear" w:color="auto" w:fill="EEEEEE"/>
        <w:spacing w:after="0" w:line="240" w:lineRule="auto"/>
        <w:ind w:left="600"/>
        <w:textAlignment w:val="baseline"/>
        <w:rPr>
          <w:rFonts w:ascii="Century Gothic" w:hAnsi="Century Gothic"/>
          <w:color w:val="666666"/>
          <w:sz w:val="24"/>
          <w:szCs w:val="24"/>
        </w:rPr>
      </w:pPr>
      <w:r w:rsidRPr="003A08C2">
        <w:rPr>
          <w:rFonts w:ascii="Century Gothic" w:hAnsi="Century Gothic"/>
          <w:color w:val="666666"/>
          <w:sz w:val="24"/>
          <w:szCs w:val="24"/>
        </w:rPr>
        <w:t>Work experience opportunities and relevant careers advice, ensuring successful transition into college or the workplace.</w:t>
      </w:r>
    </w:p>
    <w:p w:rsidR="00572668" w:rsidRPr="003A08C2" w:rsidRDefault="00572668" w:rsidP="00572668">
      <w:pPr>
        <w:pStyle w:val="Heading3"/>
        <w:shd w:val="clear" w:color="auto" w:fill="EEEEEE"/>
        <w:spacing w:before="0" w:line="276" w:lineRule="atLeast"/>
        <w:textAlignment w:val="baseline"/>
        <w:rPr>
          <w:rFonts w:ascii="Century Gothic" w:hAnsi="Century Gothic"/>
          <w:color w:val="474747"/>
        </w:rPr>
      </w:pPr>
      <w:r w:rsidRPr="003A08C2">
        <w:rPr>
          <w:rFonts w:ascii="Century Gothic" w:hAnsi="Century Gothic"/>
          <w:b/>
          <w:bCs/>
          <w:color w:val="474747"/>
        </w:rPr>
        <w:t>How do students secure a place in The Yellow House?</w:t>
      </w:r>
    </w:p>
    <w:p w:rsidR="00572668" w:rsidRPr="003A08C2" w:rsidRDefault="00572668" w:rsidP="00572668">
      <w:pPr>
        <w:pStyle w:val="NormalWeb"/>
        <w:shd w:val="clear" w:color="auto" w:fill="EEEEEE"/>
        <w:spacing w:before="0" w:beforeAutospacing="0" w:after="360" w:afterAutospacing="0"/>
        <w:textAlignment w:val="baseline"/>
        <w:rPr>
          <w:rFonts w:ascii="Century Gothic" w:hAnsi="Century Gothic"/>
          <w:color w:val="666666"/>
        </w:rPr>
      </w:pPr>
      <w:r w:rsidRPr="003A08C2">
        <w:rPr>
          <w:rFonts w:ascii="Century Gothic" w:hAnsi="Century Gothic"/>
          <w:color w:val="666666"/>
        </w:rPr>
        <w:t xml:space="preserve">Students are referred to The Yellow House by local education authorities. If you think that The Yellow House is the right place for your child, you will need the support and agreement of your local education authority. Senior staff from The Yellow House will visit your home to discuss the suitability of the placement and once funding has been agreed, a provisional place will be offered. After an assessment period, </w:t>
      </w:r>
      <w:proofErr w:type="gramStart"/>
      <w:r w:rsidRPr="003A08C2">
        <w:rPr>
          <w:rFonts w:ascii="Century Gothic" w:hAnsi="Century Gothic"/>
          <w:color w:val="666666"/>
        </w:rPr>
        <w:t xml:space="preserve">a </w:t>
      </w:r>
      <w:proofErr w:type="spellStart"/>
      <w:r w:rsidRPr="003A08C2">
        <w:rPr>
          <w:rFonts w:ascii="Century Gothic" w:hAnsi="Century Gothic"/>
          <w:color w:val="666666"/>
        </w:rPr>
        <w:t>students</w:t>
      </w:r>
      <w:proofErr w:type="spellEnd"/>
      <w:proofErr w:type="gramEnd"/>
      <w:r w:rsidRPr="003A08C2">
        <w:rPr>
          <w:rFonts w:ascii="Century Gothic" w:hAnsi="Century Gothic"/>
          <w:color w:val="666666"/>
        </w:rPr>
        <w:t xml:space="preserve"> place at The Yellow House is confirmed. Placements will be subject to regular reviews at which the student’s progress will be discussed with the family and the education authority. Students and their parents are expected to attend all review meetings.</w:t>
      </w:r>
    </w:p>
    <w:p w:rsidR="00572668" w:rsidRPr="003A08C2" w:rsidRDefault="00572668" w:rsidP="00572668">
      <w:pPr>
        <w:pStyle w:val="Heading3"/>
        <w:shd w:val="clear" w:color="auto" w:fill="EEEEEE"/>
        <w:spacing w:before="0" w:line="276" w:lineRule="atLeast"/>
        <w:textAlignment w:val="baseline"/>
        <w:rPr>
          <w:rFonts w:ascii="Century Gothic" w:hAnsi="Century Gothic"/>
          <w:color w:val="474747"/>
        </w:rPr>
      </w:pPr>
      <w:r w:rsidRPr="003A08C2">
        <w:rPr>
          <w:rFonts w:ascii="Century Gothic" w:hAnsi="Century Gothic"/>
          <w:b/>
          <w:bCs/>
          <w:color w:val="474747"/>
        </w:rPr>
        <w:t>Where is The Yellow House?</w:t>
      </w:r>
    </w:p>
    <w:p w:rsidR="00572668" w:rsidRPr="003A08C2" w:rsidRDefault="00572668" w:rsidP="00572668">
      <w:pPr>
        <w:pStyle w:val="NormalWeb"/>
        <w:shd w:val="clear" w:color="auto" w:fill="EEEEEE"/>
        <w:spacing w:before="0" w:beforeAutospacing="0" w:after="360" w:afterAutospacing="0"/>
        <w:textAlignment w:val="baseline"/>
        <w:rPr>
          <w:rFonts w:ascii="Century Gothic" w:hAnsi="Century Gothic"/>
          <w:color w:val="666666"/>
        </w:rPr>
      </w:pPr>
      <w:r w:rsidRPr="003A08C2">
        <w:rPr>
          <w:rFonts w:ascii="Century Gothic" w:hAnsi="Century Gothic"/>
          <w:color w:val="666666"/>
        </w:rPr>
        <w:t xml:space="preserve">The Yellow House at </w:t>
      </w:r>
      <w:proofErr w:type="spellStart"/>
      <w:r w:rsidRPr="003A08C2">
        <w:rPr>
          <w:rFonts w:ascii="Century Gothic" w:hAnsi="Century Gothic"/>
          <w:color w:val="666666"/>
        </w:rPr>
        <w:t>Sible</w:t>
      </w:r>
      <w:proofErr w:type="spellEnd"/>
      <w:r w:rsidRPr="003A08C2">
        <w:rPr>
          <w:rFonts w:ascii="Century Gothic" w:hAnsi="Century Gothic"/>
          <w:color w:val="666666"/>
        </w:rPr>
        <w:t xml:space="preserve"> </w:t>
      </w:r>
      <w:proofErr w:type="spellStart"/>
      <w:r w:rsidRPr="003A08C2">
        <w:rPr>
          <w:rFonts w:ascii="Century Gothic" w:hAnsi="Century Gothic"/>
          <w:color w:val="666666"/>
        </w:rPr>
        <w:t>Hedingham</w:t>
      </w:r>
      <w:proofErr w:type="spellEnd"/>
      <w:r w:rsidRPr="003A08C2">
        <w:rPr>
          <w:rFonts w:ascii="Century Gothic" w:hAnsi="Century Gothic"/>
          <w:color w:val="666666"/>
        </w:rPr>
        <w:t xml:space="preserve"> is on the A1017 between Halstead and Haverhill. The Yellow House at Clare is on the A1092 between Haverhill and Sudbury. The addresses are:</w:t>
      </w:r>
    </w:p>
    <w:p w:rsidR="00572668" w:rsidRPr="003A08C2" w:rsidRDefault="00572668" w:rsidP="00572668">
      <w:pPr>
        <w:pStyle w:val="NormalWeb"/>
        <w:shd w:val="clear" w:color="auto" w:fill="EEEEEE"/>
        <w:spacing w:before="0" w:beforeAutospacing="0" w:after="360" w:afterAutospacing="0"/>
        <w:textAlignment w:val="baseline"/>
        <w:rPr>
          <w:rFonts w:ascii="Century Gothic" w:hAnsi="Century Gothic"/>
          <w:color w:val="666666"/>
        </w:rPr>
      </w:pPr>
      <w:r w:rsidRPr="003A08C2">
        <w:rPr>
          <w:rFonts w:ascii="Century Gothic" w:hAnsi="Century Gothic"/>
          <w:color w:val="666666"/>
        </w:rPr>
        <w:lastRenderedPageBreak/>
        <w:t>The Yellow House (</w:t>
      </w:r>
      <w:proofErr w:type="spellStart"/>
      <w:r w:rsidRPr="003A08C2">
        <w:rPr>
          <w:rFonts w:ascii="Century Gothic" w:hAnsi="Century Gothic"/>
          <w:color w:val="666666"/>
        </w:rPr>
        <w:t>Sible</w:t>
      </w:r>
      <w:proofErr w:type="spellEnd"/>
      <w:r w:rsidRPr="003A08C2">
        <w:rPr>
          <w:rFonts w:ascii="Century Gothic" w:hAnsi="Century Gothic"/>
          <w:color w:val="666666"/>
        </w:rPr>
        <w:t xml:space="preserve"> </w:t>
      </w:r>
      <w:proofErr w:type="spellStart"/>
      <w:r w:rsidRPr="003A08C2">
        <w:rPr>
          <w:rFonts w:ascii="Century Gothic" w:hAnsi="Century Gothic"/>
          <w:color w:val="666666"/>
        </w:rPr>
        <w:t>Hedingham</w:t>
      </w:r>
      <w:proofErr w:type="spellEnd"/>
      <w:r w:rsidRPr="003A08C2">
        <w:rPr>
          <w:rFonts w:ascii="Century Gothic" w:hAnsi="Century Gothic"/>
          <w:color w:val="666666"/>
        </w:rPr>
        <w:t>)</w:t>
      </w:r>
      <w:r w:rsidRPr="003A08C2">
        <w:rPr>
          <w:rFonts w:ascii="Century Gothic" w:hAnsi="Century Gothic"/>
          <w:color w:val="666666"/>
        </w:rPr>
        <w:br/>
        <w:t xml:space="preserve">1 </w:t>
      </w:r>
      <w:proofErr w:type="spellStart"/>
      <w:r w:rsidRPr="003A08C2">
        <w:rPr>
          <w:rFonts w:ascii="Century Gothic" w:hAnsi="Century Gothic"/>
          <w:color w:val="666666"/>
        </w:rPr>
        <w:t>Alderford</w:t>
      </w:r>
      <w:proofErr w:type="spellEnd"/>
      <w:r w:rsidRPr="003A08C2">
        <w:rPr>
          <w:rFonts w:ascii="Century Gothic" w:hAnsi="Century Gothic"/>
          <w:color w:val="666666"/>
        </w:rPr>
        <w:t xml:space="preserve"> Street</w:t>
      </w:r>
      <w:r w:rsidRPr="003A08C2">
        <w:rPr>
          <w:rFonts w:ascii="Century Gothic" w:hAnsi="Century Gothic"/>
          <w:color w:val="666666"/>
        </w:rPr>
        <w:br/>
      </w:r>
      <w:proofErr w:type="spellStart"/>
      <w:r w:rsidRPr="003A08C2">
        <w:rPr>
          <w:rFonts w:ascii="Century Gothic" w:hAnsi="Century Gothic"/>
          <w:color w:val="666666"/>
        </w:rPr>
        <w:t>Sible</w:t>
      </w:r>
      <w:proofErr w:type="spellEnd"/>
      <w:r w:rsidRPr="003A08C2">
        <w:rPr>
          <w:rFonts w:ascii="Century Gothic" w:hAnsi="Century Gothic"/>
          <w:color w:val="666666"/>
        </w:rPr>
        <w:t xml:space="preserve"> </w:t>
      </w:r>
      <w:proofErr w:type="spellStart"/>
      <w:r w:rsidRPr="003A08C2">
        <w:rPr>
          <w:rFonts w:ascii="Century Gothic" w:hAnsi="Century Gothic"/>
          <w:color w:val="666666"/>
        </w:rPr>
        <w:t>Hedingham</w:t>
      </w:r>
      <w:proofErr w:type="spellEnd"/>
      <w:r w:rsidRPr="003A08C2">
        <w:rPr>
          <w:rFonts w:ascii="Century Gothic" w:hAnsi="Century Gothic"/>
          <w:color w:val="666666"/>
        </w:rPr>
        <w:br/>
        <w:t>Halstead</w:t>
      </w:r>
      <w:r w:rsidRPr="003A08C2">
        <w:rPr>
          <w:rFonts w:ascii="Century Gothic" w:hAnsi="Century Gothic"/>
          <w:color w:val="666666"/>
        </w:rPr>
        <w:br/>
        <w:t>Essex</w:t>
      </w:r>
      <w:r w:rsidRPr="003A08C2">
        <w:rPr>
          <w:rFonts w:ascii="Century Gothic" w:hAnsi="Century Gothic"/>
          <w:color w:val="666666"/>
        </w:rPr>
        <w:br/>
        <w:t>CO9 3HX</w:t>
      </w:r>
    </w:p>
    <w:p w:rsidR="00572668" w:rsidRPr="003A08C2" w:rsidRDefault="00572668" w:rsidP="00572668">
      <w:pPr>
        <w:pStyle w:val="NormalWeb"/>
        <w:shd w:val="clear" w:color="auto" w:fill="EEEEEE"/>
        <w:spacing w:before="0" w:beforeAutospacing="0" w:after="360" w:afterAutospacing="0"/>
        <w:textAlignment w:val="baseline"/>
        <w:rPr>
          <w:rFonts w:ascii="Century Gothic" w:hAnsi="Century Gothic"/>
          <w:color w:val="666666"/>
        </w:rPr>
      </w:pPr>
      <w:r w:rsidRPr="003A08C2">
        <w:rPr>
          <w:rFonts w:ascii="Century Gothic" w:hAnsi="Century Gothic"/>
          <w:color w:val="666666"/>
        </w:rPr>
        <w:t>….and….</w:t>
      </w:r>
    </w:p>
    <w:p w:rsidR="00572668" w:rsidRPr="003A08C2" w:rsidRDefault="00572668" w:rsidP="00572668">
      <w:pPr>
        <w:pStyle w:val="NormalWeb"/>
        <w:shd w:val="clear" w:color="auto" w:fill="EEEEEE"/>
        <w:spacing w:before="0" w:beforeAutospacing="0" w:after="360" w:afterAutospacing="0"/>
        <w:textAlignment w:val="baseline"/>
        <w:rPr>
          <w:rFonts w:ascii="Century Gothic" w:hAnsi="Century Gothic"/>
          <w:color w:val="666666"/>
        </w:rPr>
      </w:pPr>
      <w:r w:rsidRPr="003A08C2">
        <w:rPr>
          <w:rFonts w:ascii="Century Gothic" w:hAnsi="Century Gothic"/>
          <w:color w:val="666666"/>
        </w:rPr>
        <w:br/>
        <w:t>The Yellow House (Clare)</w:t>
      </w:r>
      <w:r w:rsidRPr="003A08C2">
        <w:rPr>
          <w:rFonts w:ascii="Century Gothic" w:hAnsi="Century Gothic"/>
          <w:color w:val="666666"/>
        </w:rPr>
        <w:br/>
        <w:t xml:space="preserve">1 </w:t>
      </w:r>
      <w:proofErr w:type="spellStart"/>
      <w:r w:rsidRPr="003A08C2">
        <w:rPr>
          <w:rFonts w:ascii="Century Gothic" w:hAnsi="Century Gothic"/>
          <w:color w:val="666666"/>
        </w:rPr>
        <w:t>Nethergate</w:t>
      </w:r>
      <w:proofErr w:type="spellEnd"/>
      <w:r w:rsidRPr="003A08C2">
        <w:rPr>
          <w:rFonts w:ascii="Century Gothic" w:hAnsi="Century Gothic"/>
          <w:color w:val="666666"/>
        </w:rPr>
        <w:t xml:space="preserve"> Street</w:t>
      </w:r>
      <w:r w:rsidRPr="003A08C2">
        <w:rPr>
          <w:rFonts w:ascii="Century Gothic" w:hAnsi="Century Gothic"/>
          <w:color w:val="666666"/>
        </w:rPr>
        <w:br/>
        <w:t>Clare</w:t>
      </w:r>
      <w:r w:rsidRPr="003A08C2">
        <w:rPr>
          <w:rFonts w:ascii="Century Gothic" w:hAnsi="Century Gothic"/>
          <w:color w:val="666666"/>
        </w:rPr>
        <w:br/>
        <w:t>Suffolk</w:t>
      </w:r>
      <w:r w:rsidRPr="003A08C2">
        <w:rPr>
          <w:rFonts w:ascii="Century Gothic" w:hAnsi="Century Gothic"/>
          <w:color w:val="666666"/>
        </w:rPr>
        <w:br/>
        <w:t>CO10 8NP</w:t>
      </w:r>
    </w:p>
    <w:p w:rsidR="00572668" w:rsidRPr="003A08C2" w:rsidRDefault="00572668" w:rsidP="00572668">
      <w:pPr>
        <w:pStyle w:val="NormalWeb"/>
        <w:shd w:val="clear" w:color="auto" w:fill="EEEEEE"/>
        <w:spacing w:before="0" w:beforeAutospacing="0" w:after="360" w:afterAutospacing="0"/>
        <w:textAlignment w:val="baseline"/>
        <w:rPr>
          <w:rFonts w:ascii="Century Gothic" w:hAnsi="Century Gothic"/>
          <w:color w:val="666666"/>
        </w:rPr>
      </w:pPr>
      <w:proofErr w:type="spellStart"/>
      <w:r w:rsidRPr="003A08C2">
        <w:rPr>
          <w:rFonts w:ascii="Century Gothic" w:hAnsi="Century Gothic"/>
          <w:color w:val="666666"/>
        </w:rPr>
        <w:t>DfE</w:t>
      </w:r>
      <w:proofErr w:type="spellEnd"/>
      <w:r w:rsidRPr="003A08C2">
        <w:rPr>
          <w:rFonts w:ascii="Century Gothic" w:hAnsi="Century Gothic"/>
          <w:color w:val="666666"/>
        </w:rPr>
        <w:t xml:space="preserve"> No. 8816048</w:t>
      </w:r>
    </w:p>
    <w:p w:rsidR="00572668" w:rsidRPr="003A08C2" w:rsidRDefault="00572668" w:rsidP="00572668">
      <w:pPr>
        <w:pStyle w:val="NormalWeb"/>
        <w:shd w:val="clear" w:color="auto" w:fill="EEEEEE"/>
        <w:spacing w:before="0" w:beforeAutospacing="0" w:after="360" w:afterAutospacing="0"/>
        <w:textAlignment w:val="baseline"/>
        <w:rPr>
          <w:rFonts w:ascii="Century Gothic" w:hAnsi="Century Gothic"/>
          <w:color w:val="666666"/>
        </w:rPr>
      </w:pPr>
      <w:r w:rsidRPr="003A08C2">
        <w:rPr>
          <w:rFonts w:ascii="Century Gothic" w:hAnsi="Century Gothic"/>
          <w:color w:val="666666"/>
        </w:rPr>
        <w:t>How can I get more information about The Yellow House?</w:t>
      </w:r>
    </w:p>
    <w:p w:rsidR="00572668" w:rsidRPr="003A08C2" w:rsidRDefault="00572668" w:rsidP="00572668">
      <w:pPr>
        <w:pStyle w:val="NormalWeb"/>
        <w:shd w:val="clear" w:color="auto" w:fill="EEEEEE"/>
        <w:spacing w:before="0" w:beforeAutospacing="0" w:after="0" w:afterAutospacing="0"/>
        <w:textAlignment w:val="baseline"/>
        <w:rPr>
          <w:rFonts w:ascii="Century Gothic" w:hAnsi="Century Gothic"/>
          <w:color w:val="666666"/>
        </w:rPr>
      </w:pPr>
      <w:r w:rsidRPr="003A08C2">
        <w:rPr>
          <w:rFonts w:ascii="Century Gothic" w:hAnsi="Century Gothic"/>
          <w:color w:val="666666"/>
        </w:rPr>
        <w:t>We will be happy to try and answer any questions you have.</w:t>
      </w:r>
      <w:r w:rsidRPr="003A08C2">
        <w:rPr>
          <w:rFonts w:ascii="Century Gothic" w:hAnsi="Century Gothic"/>
          <w:color w:val="666666"/>
        </w:rPr>
        <w:br/>
        <w:t>Director: Debbie Pester M.Ed. B.Ed. Dip.AD.</w:t>
      </w:r>
      <w:r w:rsidRPr="003A08C2">
        <w:rPr>
          <w:rFonts w:ascii="Century Gothic" w:hAnsi="Century Gothic"/>
          <w:color w:val="666666"/>
        </w:rPr>
        <w:br/>
        <w:t xml:space="preserve">Head Teacher: </w:t>
      </w:r>
      <w:r w:rsidR="003A08C2">
        <w:rPr>
          <w:rFonts w:ascii="Century Gothic" w:hAnsi="Century Gothic"/>
          <w:color w:val="666666"/>
        </w:rPr>
        <w:t>David Ollier M</w:t>
      </w:r>
      <w:r w:rsidRPr="003A08C2">
        <w:rPr>
          <w:rFonts w:ascii="Century Gothic" w:hAnsi="Century Gothic"/>
          <w:color w:val="666666"/>
        </w:rPr>
        <w:t>.Ed.</w:t>
      </w:r>
      <w:r w:rsidRPr="003A08C2">
        <w:rPr>
          <w:rFonts w:ascii="Century Gothic" w:hAnsi="Century Gothic"/>
          <w:color w:val="666666"/>
        </w:rPr>
        <w:br/>
        <w:t>Telephone: 01787 462504 (</w:t>
      </w:r>
      <w:proofErr w:type="spellStart"/>
      <w:r w:rsidRPr="003A08C2">
        <w:rPr>
          <w:rFonts w:ascii="Century Gothic" w:hAnsi="Century Gothic"/>
          <w:color w:val="666666"/>
        </w:rPr>
        <w:t>H</w:t>
      </w:r>
      <w:r w:rsidR="003A08C2">
        <w:rPr>
          <w:rFonts w:ascii="Century Gothic" w:hAnsi="Century Gothic"/>
          <w:color w:val="666666"/>
        </w:rPr>
        <w:t>edingham</w:t>
      </w:r>
      <w:proofErr w:type="spellEnd"/>
      <w:r w:rsidR="003A08C2">
        <w:rPr>
          <w:rFonts w:ascii="Century Gothic" w:hAnsi="Century Gothic"/>
          <w:color w:val="666666"/>
        </w:rPr>
        <w:t>), 01787 279139 (Clare)</w:t>
      </w:r>
      <w:bookmarkStart w:id="0" w:name="_GoBack"/>
      <w:bookmarkEnd w:id="0"/>
      <w:r w:rsidRPr="003A08C2">
        <w:rPr>
          <w:rFonts w:ascii="Century Gothic" w:hAnsi="Century Gothic"/>
          <w:color w:val="666666"/>
        </w:rPr>
        <w:br/>
        <w:t>Email: </w:t>
      </w:r>
      <w:hyperlink r:id="rId6" w:history="1">
        <w:r w:rsidRPr="003A08C2">
          <w:rPr>
            <w:rStyle w:val="Hyperlink"/>
            <w:rFonts w:ascii="Century Gothic" w:hAnsi="Century Gothic"/>
            <w:u w:val="none"/>
            <w:bdr w:val="none" w:sz="0" w:space="0" w:color="auto" w:frame="1"/>
          </w:rPr>
          <w:t>yellowhouse@btconnect.com</w:t>
        </w:r>
      </w:hyperlink>
    </w:p>
    <w:p w:rsidR="00D47FC1" w:rsidRPr="003A08C2" w:rsidRDefault="00D47FC1" w:rsidP="00572668">
      <w:pPr>
        <w:pStyle w:val="Heading2"/>
        <w:shd w:val="clear" w:color="auto" w:fill="EEEEEE"/>
        <w:spacing w:before="0" w:line="276" w:lineRule="atLeast"/>
        <w:textAlignment w:val="baseline"/>
        <w:rPr>
          <w:rFonts w:ascii="Century Gothic" w:hAnsi="Century Gothic"/>
          <w:sz w:val="24"/>
          <w:szCs w:val="24"/>
        </w:rPr>
      </w:pPr>
    </w:p>
    <w:sectPr w:rsidR="00D47FC1" w:rsidRPr="003A0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0134"/>
    <w:multiLevelType w:val="multilevel"/>
    <w:tmpl w:val="CD76B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F56D4"/>
    <w:multiLevelType w:val="multilevel"/>
    <w:tmpl w:val="B6403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481402"/>
    <w:multiLevelType w:val="multilevel"/>
    <w:tmpl w:val="8C867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C306C"/>
    <w:multiLevelType w:val="multilevel"/>
    <w:tmpl w:val="9C40B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267E3"/>
    <w:multiLevelType w:val="multilevel"/>
    <w:tmpl w:val="91C6D9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16884"/>
    <w:multiLevelType w:val="multilevel"/>
    <w:tmpl w:val="A5F89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75E21"/>
    <w:multiLevelType w:val="multilevel"/>
    <w:tmpl w:val="B7CED6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74BC6"/>
    <w:multiLevelType w:val="multilevel"/>
    <w:tmpl w:val="6CD21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A74C3"/>
    <w:multiLevelType w:val="multilevel"/>
    <w:tmpl w:val="6F826D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4D0F3B"/>
    <w:multiLevelType w:val="multilevel"/>
    <w:tmpl w:val="F4E0B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0E03D9"/>
    <w:multiLevelType w:val="multilevel"/>
    <w:tmpl w:val="97F28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5A3833"/>
    <w:multiLevelType w:val="multilevel"/>
    <w:tmpl w:val="93906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B4983"/>
    <w:multiLevelType w:val="multilevel"/>
    <w:tmpl w:val="B838D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7481E"/>
    <w:multiLevelType w:val="multilevel"/>
    <w:tmpl w:val="BE24E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105DEF"/>
    <w:multiLevelType w:val="multilevel"/>
    <w:tmpl w:val="D15EB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B4EEB"/>
    <w:multiLevelType w:val="multilevel"/>
    <w:tmpl w:val="AE0CA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0E5C20"/>
    <w:multiLevelType w:val="multilevel"/>
    <w:tmpl w:val="1BB07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876D8"/>
    <w:multiLevelType w:val="multilevel"/>
    <w:tmpl w:val="14181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314C81"/>
    <w:multiLevelType w:val="multilevel"/>
    <w:tmpl w:val="6DC6C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A1766A"/>
    <w:multiLevelType w:val="multilevel"/>
    <w:tmpl w:val="45DA3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424E38"/>
    <w:multiLevelType w:val="multilevel"/>
    <w:tmpl w:val="FA507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663406"/>
    <w:multiLevelType w:val="multilevel"/>
    <w:tmpl w:val="EC2020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B4538A"/>
    <w:multiLevelType w:val="multilevel"/>
    <w:tmpl w:val="14C41C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C11614"/>
    <w:multiLevelType w:val="multilevel"/>
    <w:tmpl w:val="49387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A776CF"/>
    <w:multiLevelType w:val="multilevel"/>
    <w:tmpl w:val="49A82D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310017"/>
    <w:multiLevelType w:val="multilevel"/>
    <w:tmpl w:val="3B185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6E1206"/>
    <w:multiLevelType w:val="multilevel"/>
    <w:tmpl w:val="62363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FC1B04"/>
    <w:multiLevelType w:val="multilevel"/>
    <w:tmpl w:val="6206D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C5555E"/>
    <w:multiLevelType w:val="multilevel"/>
    <w:tmpl w:val="5E0ED3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D97455"/>
    <w:multiLevelType w:val="multilevel"/>
    <w:tmpl w:val="6602B5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6"/>
  </w:num>
  <w:num w:numId="3">
    <w:abstractNumId w:val="11"/>
  </w:num>
  <w:num w:numId="4">
    <w:abstractNumId w:val="18"/>
  </w:num>
  <w:num w:numId="5">
    <w:abstractNumId w:val="10"/>
  </w:num>
  <w:num w:numId="6">
    <w:abstractNumId w:val="14"/>
  </w:num>
  <w:num w:numId="7">
    <w:abstractNumId w:val="1"/>
  </w:num>
  <w:num w:numId="8">
    <w:abstractNumId w:val="0"/>
  </w:num>
  <w:num w:numId="9">
    <w:abstractNumId w:val="12"/>
  </w:num>
  <w:num w:numId="10">
    <w:abstractNumId w:val="27"/>
  </w:num>
  <w:num w:numId="11">
    <w:abstractNumId w:val="24"/>
  </w:num>
  <w:num w:numId="12">
    <w:abstractNumId w:val="8"/>
  </w:num>
  <w:num w:numId="13">
    <w:abstractNumId w:val="17"/>
  </w:num>
  <w:num w:numId="14">
    <w:abstractNumId w:val="21"/>
  </w:num>
  <w:num w:numId="15">
    <w:abstractNumId w:val="16"/>
  </w:num>
  <w:num w:numId="16">
    <w:abstractNumId w:val="19"/>
  </w:num>
  <w:num w:numId="17">
    <w:abstractNumId w:val="20"/>
  </w:num>
  <w:num w:numId="18">
    <w:abstractNumId w:val="29"/>
  </w:num>
  <w:num w:numId="19">
    <w:abstractNumId w:val="23"/>
  </w:num>
  <w:num w:numId="20">
    <w:abstractNumId w:val="3"/>
  </w:num>
  <w:num w:numId="21">
    <w:abstractNumId w:val="13"/>
  </w:num>
  <w:num w:numId="22">
    <w:abstractNumId w:val="6"/>
  </w:num>
  <w:num w:numId="23">
    <w:abstractNumId w:val="15"/>
  </w:num>
  <w:num w:numId="24">
    <w:abstractNumId w:val="7"/>
  </w:num>
  <w:num w:numId="25">
    <w:abstractNumId w:val="28"/>
  </w:num>
  <w:num w:numId="26">
    <w:abstractNumId w:val="4"/>
  </w:num>
  <w:num w:numId="27">
    <w:abstractNumId w:val="22"/>
  </w:num>
  <w:num w:numId="28">
    <w:abstractNumId w:val="2"/>
  </w:num>
  <w:num w:numId="29">
    <w:abstractNumId w:val="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4A"/>
    <w:rsid w:val="00117AAA"/>
    <w:rsid w:val="003A08C2"/>
    <w:rsid w:val="00572668"/>
    <w:rsid w:val="006938A2"/>
    <w:rsid w:val="009B494A"/>
    <w:rsid w:val="00B108EB"/>
    <w:rsid w:val="00CF1610"/>
    <w:rsid w:val="00D47FC1"/>
    <w:rsid w:val="00DA1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2553"/>
  <w15:chartTrackingRefBased/>
  <w15:docId w15:val="{15CFD342-FD7C-41E0-AF77-300F1368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B49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108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7A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117AA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94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9B49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494A"/>
    <w:rPr>
      <w:b/>
      <w:bCs/>
    </w:rPr>
  </w:style>
  <w:style w:type="character" w:customStyle="1" w:styleId="Heading2Char">
    <w:name w:val="Heading 2 Char"/>
    <w:basedOn w:val="DefaultParagraphFont"/>
    <w:link w:val="Heading2"/>
    <w:uiPriority w:val="9"/>
    <w:rsid w:val="00B108E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17AA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117AAA"/>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6938A2"/>
    <w:rPr>
      <w:i/>
      <w:iCs/>
    </w:rPr>
  </w:style>
  <w:style w:type="character" w:styleId="Hyperlink">
    <w:name w:val="Hyperlink"/>
    <w:basedOn w:val="DefaultParagraphFont"/>
    <w:uiPriority w:val="99"/>
    <w:semiHidden/>
    <w:unhideWhenUsed/>
    <w:rsid w:val="00572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795">
      <w:bodyDiv w:val="1"/>
      <w:marLeft w:val="0"/>
      <w:marRight w:val="0"/>
      <w:marTop w:val="0"/>
      <w:marBottom w:val="0"/>
      <w:divBdr>
        <w:top w:val="none" w:sz="0" w:space="0" w:color="auto"/>
        <w:left w:val="none" w:sz="0" w:space="0" w:color="auto"/>
        <w:bottom w:val="none" w:sz="0" w:space="0" w:color="auto"/>
        <w:right w:val="none" w:sz="0" w:space="0" w:color="auto"/>
      </w:divBdr>
    </w:div>
    <w:div w:id="331570983">
      <w:bodyDiv w:val="1"/>
      <w:marLeft w:val="0"/>
      <w:marRight w:val="0"/>
      <w:marTop w:val="0"/>
      <w:marBottom w:val="0"/>
      <w:divBdr>
        <w:top w:val="none" w:sz="0" w:space="0" w:color="auto"/>
        <w:left w:val="none" w:sz="0" w:space="0" w:color="auto"/>
        <w:bottom w:val="none" w:sz="0" w:space="0" w:color="auto"/>
        <w:right w:val="none" w:sz="0" w:space="0" w:color="auto"/>
      </w:divBdr>
      <w:divsChild>
        <w:div w:id="94516548">
          <w:marLeft w:val="0"/>
          <w:marRight w:val="0"/>
          <w:marTop w:val="0"/>
          <w:marBottom w:val="300"/>
          <w:divBdr>
            <w:top w:val="none" w:sz="0" w:space="0" w:color="auto"/>
            <w:left w:val="none" w:sz="0" w:space="0" w:color="auto"/>
            <w:bottom w:val="none" w:sz="0" w:space="0" w:color="auto"/>
            <w:right w:val="none" w:sz="0" w:space="0" w:color="auto"/>
          </w:divBdr>
          <w:divsChild>
            <w:div w:id="3828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049">
      <w:bodyDiv w:val="1"/>
      <w:marLeft w:val="0"/>
      <w:marRight w:val="0"/>
      <w:marTop w:val="0"/>
      <w:marBottom w:val="0"/>
      <w:divBdr>
        <w:top w:val="none" w:sz="0" w:space="0" w:color="auto"/>
        <w:left w:val="none" w:sz="0" w:space="0" w:color="auto"/>
        <w:bottom w:val="none" w:sz="0" w:space="0" w:color="auto"/>
        <w:right w:val="none" w:sz="0" w:space="0" w:color="auto"/>
      </w:divBdr>
      <w:divsChild>
        <w:div w:id="1372732242">
          <w:marLeft w:val="0"/>
          <w:marRight w:val="0"/>
          <w:marTop w:val="0"/>
          <w:marBottom w:val="300"/>
          <w:divBdr>
            <w:top w:val="none" w:sz="0" w:space="0" w:color="auto"/>
            <w:left w:val="none" w:sz="0" w:space="0" w:color="auto"/>
            <w:bottom w:val="none" w:sz="0" w:space="0" w:color="auto"/>
            <w:right w:val="none" w:sz="0" w:space="0" w:color="auto"/>
          </w:divBdr>
          <w:divsChild>
            <w:div w:id="146046780">
              <w:marLeft w:val="0"/>
              <w:marRight w:val="0"/>
              <w:marTop w:val="0"/>
              <w:marBottom w:val="0"/>
              <w:divBdr>
                <w:top w:val="none" w:sz="0" w:space="0" w:color="auto"/>
                <w:left w:val="none" w:sz="0" w:space="0" w:color="auto"/>
                <w:bottom w:val="none" w:sz="0" w:space="0" w:color="auto"/>
                <w:right w:val="none" w:sz="0" w:space="0" w:color="auto"/>
              </w:divBdr>
              <w:divsChild>
                <w:div w:id="102727229">
                  <w:marLeft w:val="0"/>
                  <w:marRight w:val="0"/>
                  <w:marTop w:val="0"/>
                  <w:marBottom w:val="0"/>
                  <w:divBdr>
                    <w:top w:val="none" w:sz="0" w:space="0" w:color="auto"/>
                    <w:left w:val="none" w:sz="0" w:space="0" w:color="auto"/>
                    <w:bottom w:val="none" w:sz="0" w:space="0" w:color="auto"/>
                    <w:right w:val="none" w:sz="0" w:space="0" w:color="auto"/>
                  </w:divBdr>
                  <w:divsChild>
                    <w:div w:id="1561094729">
                      <w:marLeft w:val="0"/>
                      <w:marRight w:val="0"/>
                      <w:marTop w:val="0"/>
                      <w:marBottom w:val="0"/>
                      <w:divBdr>
                        <w:top w:val="none" w:sz="0" w:space="0" w:color="auto"/>
                        <w:left w:val="none" w:sz="0" w:space="0" w:color="auto"/>
                        <w:bottom w:val="none" w:sz="0" w:space="0" w:color="auto"/>
                        <w:right w:val="none" w:sz="0" w:space="0" w:color="auto"/>
                      </w:divBdr>
                    </w:div>
                    <w:div w:id="1941181657">
                      <w:marLeft w:val="0"/>
                      <w:marRight w:val="0"/>
                      <w:marTop w:val="0"/>
                      <w:marBottom w:val="0"/>
                      <w:divBdr>
                        <w:top w:val="none" w:sz="0" w:space="0" w:color="auto"/>
                        <w:left w:val="none" w:sz="0" w:space="0" w:color="auto"/>
                        <w:bottom w:val="none" w:sz="0" w:space="0" w:color="auto"/>
                        <w:right w:val="none" w:sz="0" w:space="0" w:color="auto"/>
                      </w:divBdr>
                    </w:div>
                    <w:div w:id="733511515">
                      <w:marLeft w:val="0"/>
                      <w:marRight w:val="0"/>
                      <w:marTop w:val="0"/>
                      <w:marBottom w:val="0"/>
                      <w:divBdr>
                        <w:top w:val="none" w:sz="0" w:space="0" w:color="auto"/>
                        <w:left w:val="none" w:sz="0" w:space="0" w:color="auto"/>
                        <w:bottom w:val="none" w:sz="0" w:space="0" w:color="auto"/>
                        <w:right w:val="none" w:sz="0" w:space="0" w:color="auto"/>
                      </w:divBdr>
                      <w:divsChild>
                        <w:div w:id="2906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7209">
      <w:bodyDiv w:val="1"/>
      <w:marLeft w:val="0"/>
      <w:marRight w:val="0"/>
      <w:marTop w:val="0"/>
      <w:marBottom w:val="0"/>
      <w:divBdr>
        <w:top w:val="none" w:sz="0" w:space="0" w:color="auto"/>
        <w:left w:val="none" w:sz="0" w:space="0" w:color="auto"/>
        <w:bottom w:val="none" w:sz="0" w:space="0" w:color="auto"/>
        <w:right w:val="none" w:sz="0" w:space="0" w:color="auto"/>
      </w:divBdr>
      <w:divsChild>
        <w:div w:id="1488204159">
          <w:marLeft w:val="0"/>
          <w:marRight w:val="0"/>
          <w:marTop w:val="0"/>
          <w:marBottom w:val="300"/>
          <w:divBdr>
            <w:top w:val="none" w:sz="0" w:space="0" w:color="auto"/>
            <w:left w:val="none" w:sz="0" w:space="0" w:color="auto"/>
            <w:bottom w:val="none" w:sz="0" w:space="0" w:color="auto"/>
            <w:right w:val="none" w:sz="0" w:space="0" w:color="auto"/>
          </w:divBdr>
          <w:divsChild>
            <w:div w:id="688920526">
              <w:marLeft w:val="0"/>
              <w:marRight w:val="0"/>
              <w:marTop w:val="0"/>
              <w:marBottom w:val="0"/>
              <w:divBdr>
                <w:top w:val="none" w:sz="0" w:space="0" w:color="auto"/>
                <w:left w:val="none" w:sz="0" w:space="0" w:color="auto"/>
                <w:bottom w:val="none" w:sz="0" w:space="0" w:color="auto"/>
                <w:right w:val="none" w:sz="0" w:space="0" w:color="auto"/>
              </w:divBdr>
              <w:divsChild>
                <w:div w:id="1702240687">
                  <w:marLeft w:val="0"/>
                  <w:marRight w:val="0"/>
                  <w:marTop w:val="0"/>
                  <w:marBottom w:val="0"/>
                  <w:divBdr>
                    <w:top w:val="none" w:sz="0" w:space="0" w:color="auto"/>
                    <w:left w:val="none" w:sz="0" w:space="0" w:color="auto"/>
                    <w:bottom w:val="none" w:sz="0" w:space="0" w:color="auto"/>
                    <w:right w:val="none" w:sz="0" w:space="0" w:color="auto"/>
                  </w:divBdr>
                </w:div>
                <w:div w:id="468715727">
                  <w:marLeft w:val="0"/>
                  <w:marRight w:val="0"/>
                  <w:marTop w:val="0"/>
                  <w:marBottom w:val="0"/>
                  <w:divBdr>
                    <w:top w:val="none" w:sz="0" w:space="0" w:color="auto"/>
                    <w:left w:val="none" w:sz="0" w:space="0" w:color="auto"/>
                    <w:bottom w:val="none" w:sz="0" w:space="0" w:color="auto"/>
                    <w:right w:val="none" w:sz="0" w:space="0" w:color="auto"/>
                  </w:divBdr>
                </w:div>
                <w:div w:id="12993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65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llowhouse@btconnec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Wateridge</dc:creator>
  <cp:keywords/>
  <dc:description/>
  <cp:lastModifiedBy>Darren Wateridge</cp:lastModifiedBy>
  <cp:revision>2</cp:revision>
  <dcterms:created xsi:type="dcterms:W3CDTF">2017-08-31T16:28:00Z</dcterms:created>
  <dcterms:modified xsi:type="dcterms:W3CDTF">2017-08-31T16:28:00Z</dcterms:modified>
</cp:coreProperties>
</file>